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Times New Roman" w:hAnsi="Times New Roman"/>
        </w:rPr>
      </w:pPr>
      <w:r>
        <w:rPr>
          <w:b/>
          <w:sz w:val="28"/>
          <w:szCs w:val="28"/>
        </w:rPr>
        <w:t xml:space="preserve">С В Е Д Е Н И Я </w:t>
      </w:r>
    </w:p>
    <w:p>
      <w:pPr>
        <w:pStyle w:val="Normal"/>
        <w:jc w:val="center"/>
        <w:rPr>
          <w:rFonts w:ascii="Times New Roman" w:hAnsi="Times New Roman"/>
        </w:rPr>
      </w:pPr>
      <w:r>
        <w:rPr>
          <w:rFonts w:eastAsia="Times New Roman" w:cs="Times New Roman"/>
          <w:b/>
          <w:color w:val="auto"/>
          <w:kern w:val="0"/>
          <w:sz w:val="28"/>
          <w:szCs w:val="28"/>
          <w:lang w:val="ru-RU" w:eastAsia="ru-RU" w:bidi="ar-SA"/>
        </w:rPr>
        <w:t>о результатах проведения внеплановой выездной проверки в отношении  СП «Биробиджанская ТЭЦ» АО «ДГК»</w:t>
      </w:r>
    </w:p>
    <w:p>
      <w:pPr>
        <w:pStyle w:val="Normal"/>
        <w:ind w:firstLine="708"/>
        <w:jc w:val="both"/>
        <w:rPr>
          <w:rFonts w:ascii="Times New Roman" w:hAnsi="Times New Roman"/>
        </w:rPr>
      </w:pPr>
      <w:r>
        <w:rPr/>
      </w:r>
    </w:p>
    <w:p>
      <w:pPr>
        <w:pStyle w:val="Normal"/>
        <w:ind w:firstLine="708"/>
        <w:jc w:val="both"/>
        <w:rPr>
          <w:rFonts w:ascii="Times New Roman" w:hAnsi="Times New Roman"/>
        </w:rPr>
      </w:pP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 xml:space="preserve">В </w:t>
      </w:r>
      <w:r>
        <w:rPr>
          <w:rFonts w:eastAsia="Tahoma" w:cs="Noto Sans Devanagari"/>
          <w:b w:val="false"/>
          <w:bCs w:val="false"/>
          <w:color w:val="000000"/>
          <w:spacing w:val="0"/>
          <w:kern w:val="0"/>
          <w:sz w:val="28"/>
          <w:szCs w:val="28"/>
          <w:lang w:val="ru-RU" w:eastAsia="zh-CN" w:bidi="hi-IN"/>
        </w:rPr>
        <w:t xml:space="preserve">рамках реализации подпункта 22 части 1 статьи 9 Федерального закона от 3 июля 2016 года № 226-ФЗ «О войсках национальной гвардии Российской Федерации» и подпункта а) пункта 20 Правил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опасности, утвержденных постановлением Правительства Российской Федерации от 12 мая 2023 года № 740,                в соответствии с распоряжением Управления Росгвардии по Еврейской автономной области от 14 января 2026 года № 840/8-2Р </w:t>
      </w:r>
      <w:r>
        <w:rPr>
          <w:rFonts w:eastAsia="Tahoma" w:cs="Noto Sans Devanagari"/>
          <w:b w:val="false"/>
          <w:bCs w:val="false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 xml:space="preserve">в период                 с 26 января по 20 февраля 2026 года проведена внеплановая проверка        по исполнению </w:t>
      </w:r>
      <w:r>
        <w:rPr>
          <w:rFonts w:eastAsia="Tahoma" w:cs="PT Astra Serif"/>
          <w:b w:val="false"/>
          <w:bCs w:val="false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 xml:space="preserve">пунктов </w:t>
      </w:r>
      <w:r>
        <w:rPr>
          <w:rFonts w:eastAsia="Noto Sans Devanagari" w:cs="Noto Sans Devanagari"/>
          <w:b w:val="false"/>
          <w:bCs w:val="false"/>
          <w:color w:val="000000"/>
          <w:spacing w:val="0"/>
          <w:kern w:val="0"/>
          <w:sz w:val="28"/>
          <w:szCs w:val="28"/>
          <w:shd w:fill="auto" w:val="clear"/>
          <w:lang w:val="ru-RU" w:eastAsia="hi-IN" w:bidi="hi-IN"/>
        </w:rPr>
        <w:t>2-4, 7, 9, 12-27</w:t>
      </w:r>
      <w:r>
        <w:rPr>
          <w:rFonts w:eastAsia="Tahoma" w:cs="Noto Sans Devanagari"/>
          <w:b w:val="false"/>
          <w:bCs w:val="false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 xml:space="preserve">  раннее выданного предписания         </w:t>
      </w:r>
      <w:r>
        <w:rPr>
          <w:rFonts w:eastAsia="Times New Roman" w:cs="Times New Roman"/>
          <w:b w:val="false"/>
          <w:bCs w:val="false"/>
          <w:color w:val="000000"/>
          <w:spacing w:val="0"/>
          <w:kern w:val="0"/>
          <w:sz w:val="28"/>
          <w:szCs w:val="28"/>
          <w:shd w:fill="auto" w:val="clear"/>
          <w:lang w:val="ru-RU" w:eastAsia="zh-CN" w:bidi="ar-SA"/>
        </w:rPr>
        <w:t xml:space="preserve">от 28 июня 2018 года б/н </w:t>
      </w:r>
      <w:r>
        <w:rPr>
          <w:rFonts w:eastAsia="Tahoma" w:cs="Noto Sans Devanagari"/>
          <w:b w:val="false"/>
          <w:bCs w:val="false"/>
          <w:color w:val="000000"/>
          <w:spacing w:val="0"/>
          <w:kern w:val="0"/>
          <w:sz w:val="28"/>
          <w:szCs w:val="28"/>
          <w:lang w:val="ru-RU" w:eastAsia="zh-CN" w:bidi="hi-IN"/>
        </w:rPr>
        <w:t>в отношении объекта ТЭК: структурное подразделение</w:t>
      </w:r>
      <w:r>
        <w:rPr>
          <w:rFonts w:eastAsia="Tahoma" w:cs="Noto Sans Devanagari"/>
          <w:b w:val="false"/>
          <w:bCs w:val="false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 xml:space="preserve"> «Биробиджанская ТЭЦ» акционерного общества</w:t>
      </w:r>
      <w:r>
        <w:rPr>
          <w:rFonts w:eastAsia="Times New Roman" w:cs="Times New Roman"/>
          <w:b w:val="false"/>
          <w:bCs w:val="false"/>
          <w:color w:val="000000"/>
          <w:spacing w:val="0"/>
          <w:kern w:val="0"/>
          <w:sz w:val="28"/>
          <w:szCs w:val="28"/>
          <w:shd w:fill="auto" w:val="clear"/>
          <w:lang w:val="ru-RU" w:eastAsia="zh-CN" w:bidi="ar-SA"/>
        </w:rPr>
        <w:t xml:space="preserve"> </w:t>
      </w:r>
      <w:r>
        <w:rPr>
          <w:rFonts w:eastAsia="Times New Roman" w:cs="Times New Roman"/>
          <w:b w:val="false"/>
          <w:bCs w:val="false"/>
          <w:color w:val="000000"/>
          <w:spacing w:val="0"/>
          <w:kern w:val="0"/>
          <w:sz w:val="28"/>
          <w:szCs w:val="28"/>
          <w:shd w:fill="auto" w:val="clear"/>
          <w:lang w:val="ru-RU" w:eastAsia="ru-RU" w:bidi="ru-RU"/>
        </w:rPr>
        <w:t>«</w:t>
      </w:r>
      <w:r>
        <w:rPr>
          <w:rFonts w:eastAsia="Times New Roman" w:cs="PT Astra Serif"/>
          <w:b w:val="false"/>
          <w:bCs w:val="false"/>
          <w:color w:val="000000"/>
          <w:spacing w:val="0"/>
          <w:kern w:val="0"/>
          <w:sz w:val="28"/>
          <w:szCs w:val="28"/>
          <w:shd w:fill="auto" w:val="clear"/>
          <w:lang w:val="ru-RU" w:eastAsia="ru-RU" w:bidi="ru-RU"/>
        </w:rPr>
        <w:t>Дальневосточная генерирующая компания</w:t>
      </w:r>
      <w:r>
        <w:rPr>
          <w:rFonts w:eastAsia="Times New Roman" w:cs="Times New Roman"/>
          <w:b w:val="false"/>
          <w:bCs w:val="false"/>
          <w:color w:val="000000"/>
          <w:spacing w:val="0"/>
          <w:kern w:val="0"/>
          <w:sz w:val="28"/>
          <w:szCs w:val="28"/>
          <w:shd w:fill="auto" w:val="clear"/>
          <w:lang w:val="ru-RU" w:eastAsia="ru-RU" w:bidi="ru-RU"/>
        </w:rPr>
        <w:t>»</w:t>
      </w:r>
      <w:r>
        <w:rPr>
          <w:rFonts w:eastAsia="Times New Roman" w:cs="Times New Roman"/>
          <w:color w:val="000000"/>
          <w:kern w:val="0"/>
          <w:sz w:val="27"/>
          <w:szCs w:val="27"/>
          <w:lang w:val="ru-RU" w:eastAsia="ru-RU" w:bidi="ar-SA"/>
        </w:rPr>
        <w:t>.</w:t>
      </w:r>
    </w:p>
    <w:p>
      <w:pPr>
        <w:pStyle w:val="Normal"/>
        <w:ind w:firstLine="708"/>
        <w:jc w:val="both"/>
        <w:rPr>
          <w:rFonts w:ascii="Times New Roman" w:hAnsi="Times New Roman"/>
        </w:rPr>
      </w:pPr>
      <w:r>
        <w:rPr>
          <w:rFonts w:eastAsia="Times New Roman" w:cs="PT Astra Serif"/>
          <w:color w:val="000000"/>
          <w:kern w:val="0"/>
          <w:sz w:val="28"/>
          <w:szCs w:val="28"/>
          <w:lang w:val="ru-RU" w:eastAsia="ru-RU" w:bidi="ar-SA"/>
        </w:rPr>
        <w:t xml:space="preserve">По результатам проведенной проверки установлено, что пункты       </w:t>
      </w:r>
      <w:r>
        <w:rPr>
          <w:rFonts w:eastAsia="Noto Sans Devanagari" w:cs="Noto Sans Devanagari"/>
          <w:b w:val="false"/>
          <w:bCs w:val="false"/>
          <w:color w:val="000000"/>
          <w:spacing w:val="0"/>
          <w:kern w:val="0"/>
          <w:sz w:val="28"/>
          <w:szCs w:val="28"/>
          <w:shd w:fill="auto" w:val="clear"/>
          <w:lang w:val="ru-RU" w:eastAsia="hi-IN" w:bidi="hi-IN"/>
        </w:rPr>
        <w:t>2-4</w:t>
      </w:r>
      <w:r>
        <w:rPr>
          <w:rFonts w:eastAsia="Noto Sans Devanagari" w:cs="Noto Sans Devanagari"/>
          <w:b w:val="false"/>
          <w:color w:val="000000"/>
          <w:spacing w:val="0"/>
          <w:kern w:val="0"/>
          <w:sz w:val="28"/>
          <w:szCs w:val="28"/>
          <w:shd w:fill="auto" w:val="clear"/>
          <w:lang w:val="ru-RU" w:eastAsia="hi-IN" w:bidi="hi-IN"/>
        </w:rPr>
        <w:t xml:space="preserve">, 7, 9, 12-27 </w:t>
      </w:r>
      <w:r>
        <w:rPr>
          <w:rFonts w:eastAsia="Noto Sans Devanagari" w:cs="Noto Sans Devanagari"/>
          <w:b w:val="false"/>
          <w:color w:val="000000"/>
          <w:spacing w:val="0"/>
          <w:kern w:val="0"/>
          <w:sz w:val="28"/>
          <w:szCs w:val="28"/>
          <w:shd w:fill="auto" w:val="clear"/>
          <w:lang w:val="ru-RU" w:eastAsia="hi-IN" w:bidi="hi-IN"/>
        </w:rPr>
        <w:t>предписания</w:t>
      </w:r>
      <w:r>
        <w:rPr>
          <w:rFonts w:eastAsia="Noto Sans Devanagari" w:cs="Noto Sans Devanagari"/>
          <w:b w:val="false"/>
          <w:color w:val="000000"/>
          <w:spacing w:val="0"/>
          <w:kern w:val="0"/>
          <w:sz w:val="28"/>
          <w:szCs w:val="28"/>
          <w:shd w:fill="auto" w:val="clear"/>
          <w:lang w:val="ru-RU" w:eastAsia="hi-IN" w:bidi="hi-IN"/>
        </w:rPr>
        <w:t xml:space="preserve"> исполнены в полном объеме</w:t>
      </w:r>
      <w:r>
        <w:rPr>
          <w:rFonts w:eastAsia="Tahoma" w:cs="PT Astra Serif"/>
          <w:color w:val="000000"/>
          <w:spacing w:val="0"/>
          <w:kern w:val="0"/>
          <w:sz w:val="28"/>
          <w:szCs w:val="28"/>
          <w:lang w:val="ru-RU" w:eastAsia="zh-CN" w:bidi="hi-IN"/>
        </w:rPr>
        <w:t>.</w:t>
      </w:r>
      <w:r>
        <w:rPr>
          <w:rFonts w:eastAsia="Times New Roman" w:cs="PT Astra Serif"/>
          <w:color w:val="000000"/>
          <w:kern w:val="0"/>
          <w:sz w:val="28"/>
          <w:szCs w:val="28"/>
          <w:lang w:val="ru-RU" w:eastAsia="ru-RU" w:bidi="ar-SA"/>
        </w:rPr>
        <w:t xml:space="preserve">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 xml:space="preserve">Результаты проверки отражены 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в 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а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 xml:space="preserve">кте от 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 xml:space="preserve">20 февраля 2026 </w:t>
      </w:r>
      <w:r>
        <w:rPr>
          <w:rFonts w:eastAsia="Times New Roman" w:cs="Times New Roman"/>
          <w:color w:val="000000"/>
          <w:kern w:val="0"/>
          <w:sz w:val="28"/>
          <w:szCs w:val="28"/>
          <w:shd w:fill="auto" w:val="clear"/>
          <w:lang w:val="ru-RU" w:eastAsia="ru-RU" w:bidi="ar-SA"/>
        </w:rPr>
        <w:t>года № 840/8-245</w:t>
      </w:r>
      <w:r>
        <w:rPr>
          <w:rFonts w:eastAsia="Times New Roman" w:cs="Times New Roman"/>
          <w:color w:val="000000"/>
          <w:kern w:val="0"/>
          <w:sz w:val="27"/>
          <w:szCs w:val="27"/>
          <w:lang w:val="ru-RU" w:eastAsia="ru-RU" w:bidi="ar-SA"/>
        </w:rPr>
        <w:t xml:space="preserve">. </w:t>
      </w:r>
    </w:p>
    <w:p>
      <w:pPr>
        <w:pStyle w:val="Normal"/>
        <w:ind w:firstLine="708"/>
        <w:jc w:val="both"/>
        <w:rPr>
          <w:rFonts w:ascii="Times New Roman" w:hAnsi="Times New Roman"/>
        </w:rPr>
      </w:pPr>
      <w:r>
        <w:rPr/>
      </w:r>
    </w:p>
    <w:p>
      <w:pPr>
        <w:pStyle w:val="Normal"/>
        <w:ind w:firstLine="708"/>
        <w:jc w:val="both"/>
        <w:rPr>
          <w:rFonts w:ascii="Times New Roman" w:hAnsi="Times New Roman"/>
        </w:rPr>
      </w:pPr>
      <w:r>
        <w:rPr/>
      </w:r>
    </w:p>
    <w:p>
      <w:pPr>
        <w:pStyle w:val="Normal"/>
        <w:ind w:firstLine="708"/>
        <w:jc w:val="both"/>
        <w:rPr>
          <w:rFonts w:ascii="Times New Roman" w:hAnsi="Times New Roman"/>
          <w:shd w:fill="auto" w:val="clear"/>
        </w:rPr>
      </w:pPr>
      <w:r>
        <w:rPr>
          <w:shd w:fill="auto" w:val="clear"/>
        </w:rPr>
      </w:r>
    </w:p>
    <w:p>
      <w:pPr>
        <w:pStyle w:val="Normal"/>
        <w:ind w:firstLine="708"/>
        <w:jc w:val="both"/>
        <w:rPr>
          <w:rFonts w:ascii="PT Astra Serif" w:hAnsi="PT Astra Serif"/>
        </w:rPr>
      </w:pPr>
      <w:r>
        <w:rPr>
          <w:rFonts w:ascii="PT Astra Serif" w:hAnsi="PT Astra Serif"/>
        </w:rPr>
      </w:r>
    </w:p>
    <w:p>
      <w:pPr>
        <w:pStyle w:val="Normal"/>
        <w:ind w:firstLine="708"/>
        <w:jc w:val="both"/>
        <w:rPr>
          <w:rFonts w:ascii="PT Astra Serif" w:hAnsi="PT Astra Serif"/>
        </w:rPr>
      </w:pPr>
      <w:r>
        <w:rPr>
          <w:rFonts w:ascii="PT Astra Serif" w:hAnsi="PT Astra Serif"/>
        </w:rPr>
      </w:r>
    </w:p>
    <w:p>
      <w:pPr>
        <w:pStyle w:val="Normal"/>
        <w:ind w:hanging="0"/>
        <w:jc w:val="both"/>
        <w:rPr/>
      </w:pPr>
      <w:r>
        <w:rPr/>
      </w:r>
    </w:p>
    <w:p>
      <w:pPr>
        <w:pStyle w:val="Normal"/>
        <w:ind w:firstLine="708"/>
        <w:jc w:val="both"/>
        <w:rPr>
          <w:rFonts w:ascii="PT Astra Serif" w:hAnsi="PT Astra Serif"/>
          <w:i/>
          <w:i/>
          <w:sz w:val="28"/>
          <w:szCs w:val="28"/>
        </w:rPr>
      </w:pPr>
      <w:r>
        <w:rPr>
          <w:rFonts w:ascii="PT Astra Serif" w:hAnsi="PT Astra Serif"/>
          <w:i/>
          <w:sz w:val="28"/>
          <w:szCs w:val="28"/>
        </w:rPr>
      </w:r>
    </w:p>
    <w:p>
      <w:pPr>
        <w:pStyle w:val="Normal"/>
        <w:ind w:firstLine="708"/>
        <w:jc w:val="both"/>
        <w:rPr>
          <w:rFonts w:ascii="PT Astra Serif" w:hAnsi="PT Astra Serif"/>
          <w:i/>
          <w:i/>
          <w:sz w:val="28"/>
          <w:szCs w:val="28"/>
        </w:rPr>
      </w:pPr>
      <w:r>
        <w:rPr>
          <w:rFonts w:ascii="PT Astra Serif" w:hAnsi="PT Astra Serif"/>
          <w:i/>
          <w:sz w:val="28"/>
          <w:szCs w:val="28"/>
        </w:rPr>
      </w:r>
    </w:p>
    <w:p>
      <w:pPr>
        <w:pStyle w:val="Normal"/>
        <w:ind w:firstLine="708"/>
        <w:jc w:val="both"/>
        <w:rPr>
          <w:rFonts w:ascii="PT Astra Serif" w:hAnsi="PT Astra Serif"/>
          <w:i/>
          <w:i/>
          <w:sz w:val="28"/>
          <w:szCs w:val="28"/>
        </w:rPr>
      </w:pPr>
      <w:r>
        <w:rPr>
          <w:rFonts w:ascii="PT Astra Serif" w:hAnsi="PT Astra Serif"/>
          <w:i/>
          <w:sz w:val="28"/>
          <w:szCs w:val="28"/>
        </w:rPr>
      </w:r>
    </w:p>
    <w:p>
      <w:pPr>
        <w:pStyle w:val="Normal"/>
        <w:ind w:firstLine="708"/>
        <w:jc w:val="both"/>
        <w:rPr>
          <w:rFonts w:ascii="PT Astra Serif" w:hAnsi="PT Astra Serif"/>
          <w:i/>
          <w:i/>
          <w:sz w:val="28"/>
          <w:szCs w:val="28"/>
        </w:rPr>
      </w:pPr>
      <w:r>
        <w:rPr>
          <w:rFonts w:ascii="PT Astra Serif" w:hAnsi="PT Astra Serif"/>
          <w:i/>
          <w:sz w:val="28"/>
          <w:szCs w:val="28"/>
        </w:rPr>
      </w:r>
    </w:p>
    <w:p>
      <w:pPr>
        <w:pStyle w:val="Normal"/>
        <w:ind w:firstLine="708"/>
        <w:jc w:val="both"/>
        <w:rPr>
          <w:rFonts w:ascii="PT Astra Serif" w:hAnsi="PT Astra Serif"/>
          <w:i/>
          <w:i/>
          <w:sz w:val="28"/>
          <w:szCs w:val="28"/>
        </w:rPr>
      </w:pPr>
      <w:r>
        <w:rPr>
          <w:rFonts w:ascii="PT Astra Serif" w:hAnsi="PT Astra Serif"/>
          <w:i/>
          <w:sz w:val="28"/>
          <w:szCs w:val="28"/>
        </w:rPr>
      </w:r>
    </w:p>
    <w:p>
      <w:pPr>
        <w:pStyle w:val="Normal"/>
        <w:ind w:firstLine="708"/>
        <w:jc w:val="both"/>
        <w:rPr>
          <w:rFonts w:ascii="PT Astra Serif" w:hAnsi="PT Astra Serif"/>
          <w:i/>
          <w:i/>
          <w:sz w:val="28"/>
          <w:szCs w:val="28"/>
        </w:rPr>
      </w:pPr>
      <w:r>
        <w:rPr>
          <w:rFonts w:ascii="PT Astra Serif" w:hAnsi="PT Astra Serif"/>
          <w:i/>
          <w:sz w:val="28"/>
          <w:szCs w:val="28"/>
        </w:rPr>
      </w:r>
    </w:p>
    <w:p>
      <w:pPr>
        <w:pStyle w:val="Normal"/>
        <w:ind w:firstLine="708"/>
        <w:jc w:val="both"/>
        <w:rPr>
          <w:rFonts w:ascii="PT Astra Serif" w:hAnsi="PT Astra Serif"/>
          <w:i/>
          <w:i/>
          <w:sz w:val="28"/>
          <w:szCs w:val="28"/>
        </w:rPr>
      </w:pPr>
      <w:r>
        <w:rPr>
          <w:rFonts w:ascii="PT Astra Serif" w:hAnsi="PT Astra Serif"/>
          <w:i/>
          <w:sz w:val="28"/>
          <w:szCs w:val="28"/>
        </w:rPr>
      </w:r>
    </w:p>
    <w:p>
      <w:pPr>
        <w:pStyle w:val="Normal"/>
        <w:ind w:firstLine="708"/>
        <w:jc w:val="both"/>
        <w:rPr>
          <w:rFonts w:ascii="PT Astra Serif" w:hAnsi="PT Astra Serif"/>
          <w:i/>
          <w:i/>
          <w:sz w:val="28"/>
          <w:szCs w:val="28"/>
        </w:rPr>
      </w:pPr>
      <w:r>
        <w:rPr>
          <w:rFonts w:ascii="PT Astra Serif" w:hAnsi="PT Astra Serif"/>
          <w:i/>
          <w:sz w:val="28"/>
          <w:szCs w:val="28"/>
        </w:rPr>
      </w:r>
    </w:p>
    <w:p>
      <w:pPr>
        <w:pStyle w:val="Normal"/>
        <w:ind w:firstLine="708"/>
        <w:jc w:val="both"/>
        <w:rPr>
          <w:rFonts w:ascii="PT Astra Serif" w:hAnsi="PT Astra Serif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1134" w:top="1701" w:footer="0" w:bottom="1134" w:gutter="0"/>
      <w:pgNumType w:fmt="decimal"/>
      <w:formProt w:val="false"/>
      <w:titlePg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swiss"/>
    <w:pitch w:val="default"/>
  </w:font>
  <w:font w:name="Calibri">
    <w:charset w:val="01"/>
    <w:family w:val="swiss"/>
    <w:pitch w:val="default"/>
  </w:font>
  <w:font w:name="Courier New">
    <w:charset w:val="01"/>
    <w:family w:val="swiss"/>
    <w:pitch w:val="default"/>
  </w:font>
  <w:font w:name="Tahom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PT Astra Serif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5"/>
      <w:jc w:val="center"/>
      <w:rPr/>
    </w:pPr>
    <w:r>
      <w:rPr/>
    </w:r>
  </w:p>
  <w:p>
    <w:pPr>
      <w:pStyle w:val="Style25"/>
      <w:jc w:val="center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semiHidden="1" w:unhideWhenUsed="1" w:qFormat="1"/>
    <w:lsdException w:name="heading 3" w:locked="1" w:uiPriority="0" w:semiHidden="1" w:unhideWhenUsed="1" w:qFormat="1"/>
    <w:lsdException w:name="heading 4" w:locked="1" w:uiPriority="0" w:semiHidden="1" w:unhideWhenUsed="1" w:qFormat="1"/>
    <w:lsdException w:name="heading 5" w:locked="1" w:uiPriority="0" w:qFormat="1"/>
    <w:lsdException w:name="heading 6" w:locked="1" w:uiPriority="0" w:semiHidden="1" w:unhideWhenUsed="1" w:qFormat="1"/>
    <w:lsdException w:name="heading 7" w:locked="1" w:uiPriority="0" w:qFormat="1"/>
    <w:lsdException w:name="heading 8" w:locked="1" w:uiPriority="0" w:semiHidden="1" w:unhideWhenUsed="1" w:qFormat="1"/>
    <w:lsdException w:name="heading 9" w:locked="1" w:uiPriority="0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uiPriority="0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uiPriority="0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af188f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paragraph" w:styleId="1">
    <w:name w:val="Heading 1"/>
    <w:basedOn w:val="Normal"/>
    <w:next w:val="Normal"/>
    <w:link w:val="10"/>
    <w:uiPriority w:val="99"/>
    <w:qFormat/>
    <w:rsid w:val="00376c51"/>
    <w:pPr>
      <w:keepNext w:val="true"/>
      <w:outlineLvl w:val="0"/>
    </w:pPr>
    <w:rPr>
      <w:sz w:val="28"/>
    </w:rPr>
  </w:style>
  <w:style w:type="paragraph" w:styleId="5">
    <w:name w:val="Heading 5"/>
    <w:basedOn w:val="Normal"/>
    <w:next w:val="Normal"/>
    <w:link w:val="50"/>
    <w:uiPriority w:val="99"/>
    <w:qFormat/>
    <w:rsid w:val="00376c51"/>
    <w:pPr>
      <w:keepNext w:val="true"/>
      <w:ind w:left="1531" w:hanging="0"/>
      <w:jc w:val="center"/>
      <w:outlineLvl w:val="4"/>
    </w:pPr>
    <w:rPr>
      <w:sz w:val="28"/>
    </w:rPr>
  </w:style>
  <w:style w:type="paragraph" w:styleId="7">
    <w:name w:val="Heading 7"/>
    <w:basedOn w:val="Normal"/>
    <w:next w:val="Normal"/>
    <w:link w:val="70"/>
    <w:uiPriority w:val="99"/>
    <w:qFormat/>
    <w:rsid w:val="00376c51"/>
    <w:pPr>
      <w:keepNext w:val="true"/>
      <w:ind w:left="176" w:hanging="0"/>
      <w:jc w:val="both"/>
      <w:outlineLvl w:val="6"/>
    </w:pPr>
    <w:rPr>
      <w:b/>
      <w:color w:val="008000"/>
      <w:sz w:val="2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link w:val="1"/>
    <w:uiPriority w:val="99"/>
    <w:qFormat/>
    <w:locked/>
    <w:rsid w:val="00376c51"/>
    <w:rPr>
      <w:rFonts w:cs="Times New Roman"/>
      <w:sz w:val="28"/>
      <w:lang w:val="ru-RU" w:eastAsia="ru-RU"/>
    </w:rPr>
  </w:style>
  <w:style w:type="character" w:styleId="51" w:customStyle="1">
    <w:name w:val="Заголовок 5 Знак"/>
    <w:link w:val="5"/>
    <w:uiPriority w:val="99"/>
    <w:qFormat/>
    <w:locked/>
    <w:rsid w:val="00376c51"/>
    <w:rPr>
      <w:rFonts w:cs="Times New Roman"/>
      <w:sz w:val="28"/>
      <w:lang w:val="ru-RU" w:eastAsia="ru-RU"/>
    </w:rPr>
  </w:style>
  <w:style w:type="character" w:styleId="71" w:customStyle="1">
    <w:name w:val="Заголовок 7 Знак"/>
    <w:link w:val="7"/>
    <w:uiPriority w:val="99"/>
    <w:semiHidden/>
    <w:qFormat/>
    <w:locked/>
    <w:rsid w:val="00e1398b"/>
    <w:rPr>
      <w:rFonts w:ascii="Calibri" w:hAnsi="Calibri" w:cs="Times New Roman"/>
      <w:sz w:val="24"/>
      <w:szCs w:val="24"/>
    </w:rPr>
  </w:style>
  <w:style w:type="character" w:styleId="Style11" w:customStyle="1">
    <w:name w:val="Текст Знак"/>
    <w:link w:val="a3"/>
    <w:uiPriority w:val="99"/>
    <w:qFormat/>
    <w:locked/>
    <w:rsid w:val="00376c51"/>
    <w:rPr>
      <w:rFonts w:ascii="Courier New" w:hAnsi="Courier New" w:cs="Times New Roman"/>
      <w:lang w:val="ru-RU" w:eastAsia="ru-RU"/>
    </w:rPr>
  </w:style>
  <w:style w:type="character" w:styleId="Style12" w:customStyle="1">
    <w:name w:val="Верхний колонтитул Знак"/>
    <w:link w:val="a5"/>
    <w:uiPriority w:val="99"/>
    <w:qFormat/>
    <w:locked/>
    <w:rsid w:val="00376c51"/>
    <w:rPr>
      <w:rFonts w:cs="Times New Roman"/>
      <w:lang w:val="ru-RU" w:eastAsia="ru-RU"/>
    </w:rPr>
  </w:style>
  <w:style w:type="character" w:styleId="Style13" w:customStyle="1">
    <w:name w:val="Основной текст Знак"/>
    <w:link w:val="a7"/>
    <w:uiPriority w:val="99"/>
    <w:qFormat/>
    <w:locked/>
    <w:rsid w:val="00376c51"/>
    <w:rPr>
      <w:rFonts w:cs="Times New Roman"/>
      <w:sz w:val="26"/>
      <w:lang w:val="ru-RU" w:eastAsia="ru-RU"/>
    </w:rPr>
  </w:style>
  <w:style w:type="character" w:styleId="2" w:customStyle="1">
    <w:name w:val="Основной текст с отступом 2 Знак"/>
    <w:link w:val="2"/>
    <w:uiPriority w:val="99"/>
    <w:qFormat/>
    <w:locked/>
    <w:rsid w:val="00376c51"/>
    <w:rPr>
      <w:rFonts w:cs="Times New Roman"/>
      <w:sz w:val="28"/>
      <w:lang w:val="ru-RU" w:eastAsia="ru-RU"/>
    </w:rPr>
  </w:style>
  <w:style w:type="character" w:styleId="Style14" w:customStyle="1">
    <w:name w:val="Нижний колонтитул Знак"/>
    <w:link w:val="a9"/>
    <w:uiPriority w:val="99"/>
    <w:qFormat/>
    <w:locked/>
    <w:rsid w:val="00b857f4"/>
    <w:rPr>
      <w:rFonts w:cs="Times New Roman"/>
    </w:rPr>
  </w:style>
  <w:style w:type="character" w:styleId="Style15" w:customStyle="1">
    <w:name w:val="Текст выноски Знак"/>
    <w:link w:val="ab"/>
    <w:uiPriority w:val="99"/>
    <w:qFormat/>
    <w:locked/>
    <w:rsid w:val="00356b73"/>
    <w:rPr>
      <w:rFonts w:ascii="Tahoma" w:hAnsi="Tahoma" w:cs="Times New Roman"/>
      <w:sz w:val="16"/>
    </w:rPr>
  </w:style>
  <w:style w:type="character" w:styleId="Style16" w:customStyle="1">
    <w:name w:val="Текст сноски Знак"/>
    <w:link w:val="ad"/>
    <w:uiPriority w:val="99"/>
    <w:qFormat/>
    <w:locked/>
    <w:rsid w:val="00a4019e"/>
    <w:rPr>
      <w:rFonts w:cs="Times New Roman"/>
    </w:rPr>
  </w:style>
  <w:style w:type="character" w:styleId="Style17">
    <w:name w:val="Привязка сноски"/>
    <w:rPr>
      <w:rFonts w:cs="Times New Roman"/>
      <w:vertAlign w:val="superscript"/>
    </w:rPr>
  </w:style>
  <w:style w:type="character" w:styleId="FootnoteCharacters">
    <w:name w:val="Footnote Characters"/>
    <w:uiPriority w:val="99"/>
    <w:qFormat/>
    <w:rsid w:val="00a4019e"/>
    <w:rPr>
      <w:rFonts w:cs="Times New Roman"/>
      <w:vertAlign w:val="superscript"/>
    </w:rPr>
  </w:style>
  <w:style w:type="character" w:styleId="Pagenumber">
    <w:name w:val="page number"/>
    <w:uiPriority w:val="99"/>
    <w:qFormat/>
    <w:rsid w:val="00b656f5"/>
    <w:rPr>
      <w:rFonts w:cs="Times New Roman"/>
    </w:rPr>
  </w:style>
  <w:style w:type="character" w:styleId="Style18" w:customStyle="1">
    <w:name w:val="Основной текст с отступом Знак"/>
    <w:basedOn w:val="DefaultParagraphFont"/>
    <w:link w:val="af2"/>
    <w:uiPriority w:val="99"/>
    <w:semiHidden/>
    <w:qFormat/>
    <w:rsid w:val="000b05c6"/>
    <w:rPr/>
  </w:style>
  <w:style w:type="paragraph" w:styleId="Style19">
    <w:name w:val="Заголовок"/>
    <w:basedOn w:val="Normal"/>
    <w:next w:val="Style20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0">
    <w:name w:val="Body Text"/>
    <w:basedOn w:val="Normal"/>
    <w:link w:val="a8"/>
    <w:uiPriority w:val="99"/>
    <w:rsid w:val="00376c51"/>
    <w:pPr>
      <w:ind w:right="5244" w:hanging="0"/>
      <w:jc w:val="both"/>
    </w:pPr>
    <w:rPr>
      <w:sz w:val="26"/>
    </w:rPr>
  </w:style>
  <w:style w:type="paragraph" w:styleId="Style21">
    <w:name w:val="List"/>
    <w:basedOn w:val="Style20"/>
    <w:pPr/>
    <w:rPr>
      <w:rFonts w:cs="Noto Sans Devanagari"/>
    </w:rPr>
  </w:style>
  <w:style w:type="paragraph" w:styleId="Style22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3">
    <w:name w:val="Указатель"/>
    <w:basedOn w:val="Normal"/>
    <w:qFormat/>
    <w:pPr>
      <w:suppressLineNumbers/>
    </w:pPr>
    <w:rPr>
      <w:rFonts w:cs="Noto Sans Devanagari"/>
    </w:rPr>
  </w:style>
  <w:style w:type="paragraph" w:styleId="PlainText">
    <w:name w:val="Plain Text"/>
    <w:basedOn w:val="Normal"/>
    <w:link w:val="a4"/>
    <w:uiPriority w:val="99"/>
    <w:qFormat/>
    <w:rsid w:val="00376c51"/>
    <w:pPr/>
    <w:rPr>
      <w:rFonts w:ascii="Courier New" w:hAnsi="Courier New"/>
    </w:rPr>
  </w:style>
  <w:style w:type="paragraph" w:styleId="Style24">
    <w:name w:val="Верхний и нижний колонтитулы"/>
    <w:basedOn w:val="Normal"/>
    <w:qFormat/>
    <w:pPr/>
    <w:rPr/>
  </w:style>
  <w:style w:type="paragraph" w:styleId="Style25">
    <w:name w:val="Header"/>
    <w:basedOn w:val="Normal"/>
    <w:link w:val="a6"/>
    <w:uiPriority w:val="99"/>
    <w:rsid w:val="00376c51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BodyTextIndent2">
    <w:name w:val="Body Text Indent 2"/>
    <w:basedOn w:val="Normal"/>
    <w:link w:val="20"/>
    <w:uiPriority w:val="99"/>
    <w:qFormat/>
    <w:rsid w:val="00376c51"/>
    <w:pPr>
      <w:ind w:left="4253" w:hanging="0"/>
      <w:jc w:val="both"/>
    </w:pPr>
    <w:rPr>
      <w:sz w:val="28"/>
    </w:rPr>
  </w:style>
  <w:style w:type="paragraph" w:styleId="Style26">
    <w:name w:val="Footer"/>
    <w:basedOn w:val="Normal"/>
    <w:link w:val="aa"/>
    <w:uiPriority w:val="99"/>
    <w:rsid w:val="00b857f4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link w:val="ac"/>
    <w:uiPriority w:val="99"/>
    <w:qFormat/>
    <w:rsid w:val="00356b73"/>
    <w:pPr/>
    <w:rPr>
      <w:rFonts w:ascii="Tahoma" w:hAnsi="Tahoma"/>
      <w:sz w:val="16"/>
      <w:szCs w:val="16"/>
    </w:rPr>
  </w:style>
  <w:style w:type="paragraph" w:styleId="Style27">
    <w:name w:val="Footnote Text"/>
    <w:basedOn w:val="Normal"/>
    <w:link w:val="ae"/>
    <w:rsid w:val="00a4019e"/>
    <w:pPr/>
    <w:rPr/>
  </w:style>
  <w:style w:type="paragraph" w:styleId="ListParagraph">
    <w:name w:val="List Paragraph"/>
    <w:basedOn w:val="Normal"/>
    <w:uiPriority w:val="34"/>
    <w:qFormat/>
    <w:rsid w:val="006e7e7f"/>
    <w:pPr>
      <w:spacing w:before="0" w:after="0"/>
      <w:ind w:left="720" w:hanging="0"/>
      <w:contextualSpacing/>
    </w:pPr>
    <w:rPr/>
  </w:style>
  <w:style w:type="paragraph" w:styleId="Style28">
    <w:name w:val="Body Text Indent"/>
    <w:basedOn w:val="Normal"/>
    <w:link w:val="af3"/>
    <w:uiPriority w:val="99"/>
    <w:semiHidden/>
    <w:unhideWhenUsed/>
    <w:rsid w:val="000b05c6"/>
    <w:pPr>
      <w:spacing w:before="0" w:after="120"/>
      <w:ind w:left="283" w:hanging="0"/>
    </w:pPr>
    <w:rPr/>
  </w:style>
  <w:style w:type="paragraph" w:styleId="NormalWeb">
    <w:name w:val="Normal (Web)"/>
    <w:basedOn w:val="Normal"/>
    <w:uiPriority w:val="99"/>
    <w:semiHidden/>
    <w:unhideWhenUsed/>
    <w:qFormat/>
    <w:rsid w:val="000b05c6"/>
    <w:pPr/>
    <w:rPr>
      <w:sz w:val="24"/>
      <w:szCs w:val="24"/>
    </w:rPr>
  </w:style>
  <w:style w:type="paragraph" w:styleId="Style29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EFFF15-ED8F-4ECF-A6D0-9C5AC7C4F6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1499</TotalTime>
  <Application>LibreOffice/7.0.4.2$Linux_X86_64 LibreOffice_project/dcf040e67528d9187c66b2379df5ea4407429775</Application>
  <AppVersion>15.0000</AppVersion>
  <Pages>1</Pages>
  <Words>165</Words>
  <Characters>1014</Characters>
  <CharactersWithSpaces>1231</CharactersWithSpaces>
  <Paragraphs>4</Paragraphs>
  <Company>SamForum.ws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2018-10-02T22:32:00Z</dcterms:created>
  <dc:creator>Пупкин</dc:creator>
  <dc:description/>
  <dc:language>ru-RU</dc:language>
  <cp:lastModifiedBy/>
  <cp:lastPrinted>2022-06-29T17:19:00Z</cp:lastPrinted>
  <dcterms:modified xsi:type="dcterms:W3CDTF">2026-02-24T15:59:53Z</dcterms:modified>
  <cp:revision>123</cp:revision>
  <dc:subject/>
  <dc:title>Приложение № 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