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jc w:val="center"/>
        <w:rPr>
          <w:rFonts w:ascii="Times New Roman" w:hAnsi="Times New Roman" w:eastAsia="Times New Roman"/>
          <w:b/>
          <w:b/>
          <w:bCs/>
          <w:i w:val="false"/>
          <w:i w:val="false"/>
          <w:iCs w:val="false"/>
          <w:sz w:val="32"/>
          <w:szCs w:val="32"/>
          <w:u w:val="single"/>
        </w:rPr>
      </w:pPr>
      <w:r>
        <w:rPr>
          <w:rFonts w:eastAsia="Times New Roman" w:ascii="Times New Roman" w:hAnsi="Times New Roman"/>
          <w:b/>
          <w:bCs/>
          <w:i w:val="false"/>
          <w:iCs w:val="false"/>
          <w:sz w:val="32"/>
          <w:szCs w:val="32"/>
          <w:u w:val="single"/>
        </w:rPr>
        <w:t>Как не допустить утрату оружия.</w:t>
      </w:r>
    </w:p>
    <w:p>
      <w:pPr>
        <w:pStyle w:val="Normal"/>
        <w:spacing w:lineRule="auto" w:line="240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Предотвращение утраты гражданского оружия — это критически важный аспект ответственного владения, направленный на обеспечение безопасности владельца, его близких и общества в целом. Утрата оружия может привести к его попаданию в руки преступников или случайному причинению вреда.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 xml:space="preserve">Вот основные меры по предотвращению утраты гражданского оружия: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b/>
          <w:b/>
          <w:bCs/>
          <w:sz w:val="28"/>
          <w:szCs w:val="28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</w:rPr>
        <w:t>Безопасное хранение дома (ключевой аспект)</w:t>
      </w:r>
      <w:r>
        <w:rPr>
          <w:rFonts w:eastAsia="Times New Roman" w:ascii="Times New Roman" w:hAnsi="Times New Roman"/>
          <w:b/>
          <w:bCs/>
          <w:sz w:val="28"/>
          <w:szCs w:val="28"/>
        </w:rPr>
        <w:t>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>1.  Используйте оружейные сейфы или хранилища: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Высококачественные сейфы:</w:t>
      </w:r>
      <w:r>
        <w:rPr>
          <w:rFonts w:eastAsia="Times New Roman" w:ascii="Times New Roman" w:hAnsi="Times New Roman"/>
          <w:sz w:val="28"/>
          <w:szCs w:val="28"/>
        </w:rPr>
        <w:t xml:space="preserve"> инвестируйте в прочный, огнеупорный сейф, который сложно взломать. Он должен быть достаточно тяжелым, чтобы его нельзя было легко вынести, или прикреплен к полу/стене.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Замки:</w:t>
      </w:r>
      <w:r>
        <w:rPr>
          <w:rFonts w:eastAsia="Times New Roman" w:ascii="Times New Roman" w:hAnsi="Times New Roman"/>
          <w:sz w:val="28"/>
          <w:szCs w:val="28"/>
        </w:rPr>
        <w:t xml:space="preserve"> Предпочтение отдавайте сейфам с электронными или комбинированными замками. Ключи от сейфа храните в другом, надежном и секретном месте, недоступном для посторонних.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 xml:space="preserve">2. Раздельное хранение боеприпасов: храните боеприпасы отдельно от оружия, желательно в другом запираемом контейнере или в отдельном отсеке сейфа.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 xml:space="preserve">3. Использование дополнительных блокировок: даже если оружие находится в сейфе, используйте спусковые блокираторы, кабельные замки или замки на ствол. Это создает дополнительный уровень безопасности.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 xml:space="preserve">4. Секретность: не распространяйтесь о наличии оружия в вашем доме. Чем меньше людей знают об этом, тем меньше риск стать целью для воров.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 xml:space="preserve">5.  Доступ: только владелец должен иметь доступ к месту хранения оружия. Дети и несанкционированные лица никогда не должны иметь к нему доступа.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b/>
          <w:b/>
          <w:bCs/>
          <w:i w:val="false"/>
          <w:i w:val="false"/>
          <w:iCs w:val="false"/>
          <w:sz w:val="28"/>
          <w:szCs w:val="28"/>
          <w:u w:val="single"/>
        </w:rPr>
      </w:pPr>
      <w:r>
        <w:rPr>
          <w:rFonts w:eastAsia="Times New Roman" w:ascii="Times New Roman" w:hAnsi="Times New Roman"/>
          <w:b/>
          <w:bCs/>
          <w:i w:val="false"/>
          <w:iCs w:val="false"/>
          <w:sz w:val="28"/>
          <w:szCs w:val="28"/>
          <w:u w:val="single"/>
        </w:rPr>
        <w:t>II. Безопасность при ношении и транспортировке: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 xml:space="preserve">1. Надежные кобуры и чехлы: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Для ношения:</w:t>
      </w:r>
      <w:r>
        <w:rPr>
          <w:rFonts w:eastAsia="Times New Roman" w:ascii="Times New Roman" w:hAnsi="Times New Roman"/>
          <w:sz w:val="28"/>
          <w:szCs w:val="28"/>
        </w:rPr>
        <w:t xml:space="preserve"> используйте качественные кобуры, которые надежно удерживают оружие и предотвращают его случайное выпадение. Кобура должна быть скрытой, если вы не имеете разрешения на открытое ношение.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Для транспортировки:</w:t>
      </w:r>
      <w:r>
        <w:rPr>
          <w:rFonts w:eastAsia="Times New Roman" w:ascii="Times New Roman" w:hAnsi="Times New Roman"/>
          <w:sz w:val="28"/>
          <w:szCs w:val="28"/>
        </w:rPr>
        <w:t xml:space="preserve"> при перевозке оружия используйте специальные запираемые кейсы или чехлы. Оружие должно быть разряжено. Проверьте местные и государственные правила транспортировки оружия.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2. Никогда не оставляйте оружие без присмотра: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 xml:space="preserve">В автомобиле: </w:t>
      </w:r>
      <w:r>
        <w:rPr>
          <w:rFonts w:eastAsia="Times New Roman" w:ascii="Times New Roman" w:hAnsi="Times New Roman"/>
          <w:sz w:val="28"/>
          <w:szCs w:val="28"/>
        </w:rPr>
        <w:t>это одно из самых распространенных мест краж оружия. Никогда не оставляйте оружие в автомобиле без присмотра, особенно на виду. Если необходимо оставить его в машине, используйте запираемый ящик в багажнике или специальный автомобильный сейф, закрепленный внутри автомобиля.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В общественных местах:</w:t>
      </w:r>
      <w:r>
        <w:rPr>
          <w:rFonts w:eastAsia="Times New Roman" w:ascii="Times New Roman" w:hAnsi="Times New Roman"/>
          <w:sz w:val="28"/>
          <w:szCs w:val="28"/>
        </w:rPr>
        <w:t xml:space="preserve"> при посещении общественных мест, где ношение оружия запрещено, не оставляйте его в раздевалке, сумке или шкафчике без надежного замка и постоянного присмотра.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3.  Постоянный контроль: при ношении оружия постоянно контролируйте его положение, чтобы убедиться, что оно не выпало и не стало видимым для посторонних, если вы носите его скрытно.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b/>
          <w:b/>
          <w:bCs/>
          <w:sz w:val="28"/>
          <w:szCs w:val="28"/>
          <w:u w:val="single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</w:rPr>
        <w:t>III. Общие меры безопасности: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1. Инвентаризация и маркировка: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Запишите серийные номера:</w:t>
      </w:r>
      <w:r>
        <w:rPr>
          <w:rFonts w:eastAsia="Times New Roman" w:ascii="Times New Roman" w:hAnsi="Times New Roman"/>
          <w:sz w:val="28"/>
          <w:szCs w:val="28"/>
        </w:rPr>
        <w:t xml:space="preserve"> ведите учет всех своих единиц оружия, включая серийные номера, модель, калибр и любые уникальные особенности. Сделайте фотографии. Это поможет полиции в случае кражи.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Микроточечное маркирование:</w:t>
      </w:r>
      <w:r>
        <w:rPr>
          <w:rFonts w:eastAsia="Times New Roman" w:ascii="Times New Roman" w:hAnsi="Times New Roman"/>
          <w:sz w:val="28"/>
          <w:szCs w:val="28"/>
        </w:rPr>
        <w:t xml:space="preserve"> рассмотрите возможность нанесения микроточечной маркировки на оружие, что делает его легко идентифицируемым даже после попыток удаления серийного номера.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2. Повышение общей домашней безопасности: улучшите общую безопасность вашего дома (сигнализация, камеры наблюдения, крепкие двери и окна) — это снижает риск проникновения и кражи всего имущества, включая оружие.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3. Обучение и дисциплина: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Постоянное обучение:</w:t>
      </w:r>
      <w:r>
        <w:rPr>
          <w:rFonts w:eastAsia="Times New Roman" w:ascii="Times New Roman" w:hAnsi="Times New Roman"/>
          <w:sz w:val="28"/>
          <w:szCs w:val="28"/>
        </w:rPr>
        <w:t xml:space="preserve"> регулярно проходите курсы по безопасному обращению с оружием.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Самодисциплина:</w:t>
      </w:r>
      <w:r>
        <w:rPr>
          <w:rFonts w:eastAsia="Times New Roman" w:ascii="Times New Roman" w:hAnsi="Times New Roman"/>
          <w:sz w:val="28"/>
          <w:szCs w:val="28"/>
        </w:rPr>
        <w:t xml:space="preserve"> всегда следуйте правилам безопасности оружия (особенно «контроль ствола» и «знание цели»). Ответственное обращение уменьшает риск случайной потери или небрежности.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i/>
          <w:iCs/>
          <w:sz w:val="28"/>
          <w:szCs w:val="28"/>
          <w:u w:val="single"/>
        </w:rPr>
        <w:t>Алкоголь и наркотики:</w:t>
      </w:r>
      <w:r>
        <w:rPr>
          <w:rFonts w:eastAsia="Times New Roman" w:ascii="Times New Roman" w:hAnsi="Times New Roman"/>
          <w:sz w:val="28"/>
          <w:szCs w:val="28"/>
        </w:rPr>
        <w:t xml:space="preserve"> никогда не обращайтесь с оружием под воздействием алкоголя или наркотиков, так как это значительно ухудшает способность принимать адекватные решения и контролировать свои действия.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4.  Не демонстрируйте: избегайте публичной демонстрации вашего оружия или обсуждения вашего арсенала с незнакомыми людьми. Это может привлечь нежелательное внимание.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IV. Что делать, если утрата произошла?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Незамедлительно сообщите в полицию: если вы обнаружили утрату или кражу оружия, немедленно сообщите об этом в правоохранительные органы, предоставив всю имеющуюся информацию (серийный номер, описание и т.д.). Это не только ваша обязанность, но и возможность предотвратить его использование в преступных целях.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Соблюдение этих мер значительно снизит риск утраты гражданского оружия и поможет обеспечить безопасность вас и окружающих.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default"/>
  </w:font>
  <w:font w:name="Aptos Display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Tahoma" w:cs="Tahoma"/>
        <w:kern w:val="2"/>
        <w:sz w:val="20"/>
        <w:szCs w:val="24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160"/>
      <w:jc w:val="left"/>
    </w:pPr>
    <w:rPr>
      <w:rFonts w:ascii="Aptos" w:hAnsi="Aptos" w:eastAsia="Tahoma" w:cs="Tahoma"/>
      <w:color w:val="auto"/>
      <w:kern w:val="2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qFormat/>
    <w:pPr>
      <w:keepNext w:val="true"/>
      <w:keepLines/>
      <w:spacing w:before="360" w:after="80"/>
      <w:outlineLvl w:val="0"/>
    </w:pPr>
    <w:rPr>
      <w:rFonts w:ascii="Aptos Display" w:hAnsi="Aptos Display" w:eastAsia="Tahoma" w:cs="Tahoma"/>
      <w:color w:val="0F4761"/>
      <w:sz w:val="40"/>
      <w:szCs w:val="40"/>
    </w:rPr>
  </w:style>
  <w:style w:type="paragraph" w:styleId="2">
    <w:name w:val="Heading 2"/>
    <w:basedOn w:val="Normal"/>
    <w:next w:val="Normal"/>
    <w:qFormat/>
    <w:pPr>
      <w:keepNext w:val="true"/>
      <w:keepLines/>
      <w:spacing w:before="160" w:after="80"/>
      <w:outlineLvl w:val="1"/>
    </w:pPr>
    <w:rPr>
      <w:rFonts w:ascii="Aptos Display" w:hAnsi="Aptos Display" w:eastAsia="Tahoma" w:cs="Tahoma"/>
      <w:color w:val="0F4761"/>
      <w:sz w:val="32"/>
      <w:szCs w:val="32"/>
    </w:rPr>
  </w:style>
  <w:style w:type="paragraph" w:styleId="3">
    <w:name w:val="Heading 3"/>
    <w:basedOn w:val="Normal"/>
    <w:next w:val="Normal"/>
    <w:qFormat/>
    <w:pPr>
      <w:keepNext w:val="true"/>
      <w:keepLines/>
      <w:spacing w:before="160" w:after="80"/>
      <w:outlineLvl w:val="2"/>
    </w:pPr>
    <w:rPr>
      <w:rFonts w:eastAsia="Tahoma" w:cs="Tahoma"/>
      <w:color w:val="0F4761"/>
      <w:sz w:val="28"/>
      <w:szCs w:val="28"/>
    </w:rPr>
  </w:style>
  <w:style w:type="paragraph" w:styleId="4">
    <w:name w:val="Heading 4"/>
    <w:basedOn w:val="Normal"/>
    <w:next w:val="Normal"/>
    <w:qFormat/>
    <w:pPr>
      <w:keepNext w:val="true"/>
      <w:keepLines/>
      <w:spacing w:before="80" w:after="40"/>
      <w:outlineLvl w:val="3"/>
    </w:pPr>
    <w:rPr>
      <w:rFonts w:eastAsia="Tahoma" w:cs="Tahoma"/>
      <w:i/>
      <w:iCs/>
      <w:color w:val="0F4761"/>
    </w:rPr>
  </w:style>
  <w:style w:type="paragraph" w:styleId="5">
    <w:name w:val="Heading 5"/>
    <w:basedOn w:val="Normal"/>
    <w:next w:val="Normal"/>
    <w:qFormat/>
    <w:pPr>
      <w:keepNext w:val="true"/>
      <w:keepLines/>
      <w:spacing w:before="80" w:after="40"/>
      <w:outlineLvl w:val="4"/>
    </w:pPr>
    <w:rPr>
      <w:rFonts w:eastAsia="Tahoma" w:cs="Tahoma"/>
      <w:color w:val="0F4761"/>
    </w:rPr>
  </w:style>
  <w:style w:type="paragraph" w:styleId="6">
    <w:name w:val="Heading 6"/>
    <w:basedOn w:val="Normal"/>
    <w:next w:val="Normal"/>
    <w:qFormat/>
    <w:pPr>
      <w:keepNext w:val="true"/>
      <w:keepLines/>
      <w:spacing w:before="40" w:after="0"/>
      <w:outlineLvl w:val="5"/>
    </w:pPr>
    <w:rPr>
      <w:rFonts w:eastAsia="Tahoma" w:cs="Tahoma"/>
      <w:i/>
      <w:iCs/>
      <w:color w:val="595959"/>
    </w:rPr>
  </w:style>
  <w:style w:type="paragraph" w:styleId="7">
    <w:name w:val="Heading 7"/>
    <w:basedOn w:val="Normal"/>
    <w:next w:val="Normal"/>
    <w:qFormat/>
    <w:pPr>
      <w:keepNext w:val="true"/>
      <w:keepLines/>
      <w:spacing w:before="40" w:after="0"/>
      <w:outlineLvl w:val="6"/>
    </w:pPr>
    <w:rPr>
      <w:rFonts w:eastAsia="Tahoma" w:cs="Tahoma"/>
      <w:color w:val="595959"/>
    </w:rPr>
  </w:style>
  <w:style w:type="paragraph" w:styleId="8">
    <w:name w:val="Heading 8"/>
    <w:basedOn w:val="Normal"/>
    <w:next w:val="Normal"/>
    <w:qFormat/>
    <w:pPr>
      <w:keepNext w:val="true"/>
      <w:keepLines/>
      <w:spacing w:before="0" w:after="0"/>
      <w:outlineLvl w:val="7"/>
    </w:pPr>
    <w:rPr>
      <w:rFonts w:eastAsia="Tahoma" w:cs="Tahoma"/>
      <w:i/>
      <w:iCs/>
      <w:color w:val="272727"/>
    </w:rPr>
  </w:style>
  <w:style w:type="paragraph" w:styleId="9">
    <w:name w:val="Heading 9"/>
    <w:basedOn w:val="Normal"/>
    <w:next w:val="Normal"/>
    <w:qFormat/>
    <w:pPr>
      <w:keepNext w:val="true"/>
      <w:keepLines/>
      <w:spacing w:before="0" w:after="0"/>
      <w:outlineLvl w:val="8"/>
    </w:pPr>
    <w:rPr>
      <w:rFonts w:eastAsia="Tahoma" w:cs="Tahoma"/>
      <w:color w:val="272727"/>
    </w:rPr>
  </w:style>
  <w:style w:type="character" w:styleId="DefaultParagraphFont">
    <w:name w:val="Default Paragraph Font"/>
    <w:qFormat/>
    <w:rPr/>
  </w:style>
  <w:style w:type="character" w:styleId="11">
    <w:name w:val="Заголовок 1 Знак"/>
    <w:basedOn w:val="DefaultParagraphFont"/>
    <w:qFormat/>
    <w:rPr>
      <w:rFonts w:ascii="Aptos Display" w:hAnsi="Aptos Display" w:eastAsia="Tahoma" w:cs="Tahoma"/>
      <w:color w:val="0F4761"/>
      <w:sz w:val="40"/>
      <w:szCs w:val="40"/>
    </w:rPr>
  </w:style>
  <w:style w:type="character" w:styleId="21">
    <w:name w:val="Заголовок 2 Знак"/>
    <w:basedOn w:val="DefaultParagraphFont"/>
    <w:qFormat/>
    <w:rPr>
      <w:rFonts w:ascii="Aptos Display" w:hAnsi="Aptos Display" w:eastAsia="Tahoma" w:cs="Tahoma"/>
      <w:color w:val="0F4761"/>
      <w:sz w:val="32"/>
      <w:szCs w:val="32"/>
    </w:rPr>
  </w:style>
  <w:style w:type="character" w:styleId="31">
    <w:name w:val="Заголовок 3 Знак"/>
    <w:basedOn w:val="DefaultParagraphFont"/>
    <w:qFormat/>
    <w:rPr>
      <w:rFonts w:eastAsia="Tahoma" w:cs="Tahoma"/>
      <w:color w:val="0F4761"/>
      <w:sz w:val="28"/>
      <w:szCs w:val="28"/>
    </w:rPr>
  </w:style>
  <w:style w:type="character" w:styleId="41">
    <w:name w:val="Заголовок 4 Знак"/>
    <w:basedOn w:val="DefaultParagraphFont"/>
    <w:qFormat/>
    <w:rPr>
      <w:rFonts w:eastAsia="Tahoma" w:cs="Tahoma"/>
      <w:i/>
      <w:iCs/>
      <w:color w:val="0F4761"/>
    </w:rPr>
  </w:style>
  <w:style w:type="character" w:styleId="51">
    <w:name w:val="Заголовок 5 Знак"/>
    <w:basedOn w:val="DefaultParagraphFont"/>
    <w:qFormat/>
    <w:rPr>
      <w:rFonts w:eastAsia="Tahoma" w:cs="Tahoma"/>
      <w:color w:val="0F4761"/>
    </w:rPr>
  </w:style>
  <w:style w:type="character" w:styleId="61">
    <w:name w:val="Заголовок 6 Знак"/>
    <w:basedOn w:val="DefaultParagraphFont"/>
    <w:qFormat/>
    <w:rPr>
      <w:rFonts w:eastAsia="Tahoma" w:cs="Tahoma"/>
      <w:i/>
      <w:iCs/>
      <w:color w:val="595959"/>
    </w:rPr>
  </w:style>
  <w:style w:type="character" w:styleId="71">
    <w:name w:val="Заголовок 7 Знак"/>
    <w:basedOn w:val="DefaultParagraphFont"/>
    <w:qFormat/>
    <w:rPr>
      <w:rFonts w:eastAsia="Tahoma" w:cs="Tahoma"/>
      <w:color w:val="595959"/>
    </w:rPr>
  </w:style>
  <w:style w:type="character" w:styleId="81">
    <w:name w:val="Заголовок 8 Знак"/>
    <w:basedOn w:val="DefaultParagraphFont"/>
    <w:qFormat/>
    <w:rPr>
      <w:rFonts w:eastAsia="Tahoma" w:cs="Tahoma"/>
      <w:i/>
      <w:iCs/>
      <w:color w:val="272727"/>
    </w:rPr>
  </w:style>
  <w:style w:type="character" w:styleId="91">
    <w:name w:val="Заголовок 9 Знак"/>
    <w:basedOn w:val="DefaultParagraphFont"/>
    <w:qFormat/>
    <w:rPr>
      <w:rFonts w:eastAsia="Tahoma" w:cs="Tahoma"/>
      <w:color w:val="272727"/>
    </w:rPr>
  </w:style>
  <w:style w:type="character" w:styleId="Style5">
    <w:name w:val="Заголовок Знак"/>
    <w:basedOn w:val="DefaultParagraphFont"/>
    <w:qFormat/>
    <w:rPr>
      <w:rFonts w:ascii="Aptos Display" w:hAnsi="Aptos Display" w:eastAsia="Tahoma" w:cs="Tahoma"/>
      <w:spacing w:val="-10"/>
      <w:kern w:val="2"/>
      <w:sz w:val="56"/>
      <w:szCs w:val="56"/>
    </w:rPr>
  </w:style>
  <w:style w:type="character" w:styleId="Style6">
    <w:name w:val="Подзаголовок Знак"/>
    <w:basedOn w:val="DefaultParagraphFont"/>
    <w:qFormat/>
    <w:rPr>
      <w:rFonts w:eastAsia="Tahoma" w:cs="Tahoma"/>
      <w:color w:val="595959"/>
      <w:spacing w:val="15"/>
      <w:sz w:val="28"/>
      <w:szCs w:val="28"/>
    </w:rPr>
  </w:style>
  <w:style w:type="character" w:styleId="22">
    <w:name w:val="Цитата 2 Знак"/>
    <w:basedOn w:val="DefaultParagraphFont"/>
    <w:qFormat/>
    <w:rPr>
      <w:i/>
      <w:iCs/>
      <w:color w:val="404040"/>
    </w:rPr>
  </w:style>
  <w:style w:type="character" w:styleId="IntenseEmphasis">
    <w:name w:val="Intense Emphasis"/>
    <w:basedOn w:val="DefaultParagraphFont"/>
    <w:qFormat/>
    <w:rPr>
      <w:i/>
      <w:iCs/>
      <w:color w:val="0F4761"/>
    </w:rPr>
  </w:style>
  <w:style w:type="character" w:styleId="Style7">
    <w:name w:val="Выделенная цитата Знак"/>
    <w:basedOn w:val="DefaultParagraphFont"/>
    <w:qFormat/>
    <w:rPr>
      <w:i/>
      <w:iCs/>
      <w:color w:val="0F4761"/>
    </w:rPr>
  </w:style>
  <w:style w:type="character" w:styleId="IntenseReference">
    <w:name w:val="Intense Reference"/>
    <w:basedOn w:val="DefaultParagraphFont"/>
    <w:qFormat/>
    <w:rPr>
      <w:b/>
      <w:bCs/>
      <w:smallCaps/>
      <w:color w:val="0F4761"/>
      <w:spacing w:val="5"/>
    </w:rPr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ascii="PT Astra Serif" w:hAnsi="PT Astra Serif" w:cs="Noto Sans Devanagari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3">
    <w:name w:val="Title"/>
    <w:basedOn w:val="Normal"/>
    <w:next w:val="Normal"/>
    <w:qFormat/>
    <w:pPr>
      <w:spacing w:lineRule="auto" w:line="240" w:before="0" w:after="80"/>
      <w:contextualSpacing/>
    </w:pPr>
    <w:rPr>
      <w:rFonts w:ascii="Aptos Display" w:hAnsi="Aptos Display" w:eastAsia="Tahoma" w:cs="Tahoma"/>
      <w:spacing w:val="-10"/>
      <w:kern w:val="2"/>
      <w:sz w:val="56"/>
      <w:szCs w:val="56"/>
    </w:rPr>
  </w:style>
  <w:style w:type="paragraph" w:styleId="Style14">
    <w:name w:val="Subtitle"/>
    <w:basedOn w:val="Normal"/>
    <w:next w:val="Normal"/>
    <w:qFormat/>
    <w:pPr/>
    <w:rPr>
      <w:rFonts w:eastAsia="Tahoma" w:cs="Tahoma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qFormat/>
    <w:pPr>
      <w:spacing w:before="160" w:after="160"/>
      <w:jc w:val="center"/>
    </w:pPr>
    <w:rPr>
      <w:i/>
      <w:iCs/>
      <w:color w:val="404040"/>
    </w:rPr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IntenseQuote">
    <w:name w:val="Intense Quote"/>
    <w:basedOn w:val="Normal"/>
    <w:next w:val="Normal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Application>LibreOffice/6.4.7.2$Linux_X86_64 LibreOffice_project/40$Build-2</Application>
  <Pages>2</Pages>
  <Words>575</Words>
  <Characters>3829</Characters>
  <CharactersWithSpaces>4386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2025-07-13T10:29:00Z</dcterms:created>
  <dc:creator>Гость</dc:creator>
  <dc:description/>
  <dc:language>ru-RU</dc:language>
  <cp:lastModifiedBy/>
  <dcterms:modified xsi:type="dcterms:W3CDTF">2025-07-28T15:19:02Z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