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4820" w:leader="none"/>
        </w:tabs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 xml:space="preserve">       </w:t>
      </w:r>
      <w:r>
        <w:rPr>
          <w:rFonts w:cs="Times New Roman" w:ascii="Times New Roman" w:hAnsi="Times New Roman"/>
          <w:sz w:val="24"/>
          <w:szCs w:val="24"/>
        </w:rPr>
        <w:t xml:space="preserve">Приложение  </w:t>
      </w:r>
    </w:p>
    <w:p>
      <w:pPr>
        <w:pStyle w:val="Normal"/>
        <w:spacing w:before="0" w:after="0"/>
        <w:ind w:left="4678" w:right="0" w:hanging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приказу ФГКУ «ОВО ВНГ России по Еврейской автономной области»</w:t>
      </w:r>
    </w:p>
    <w:p>
      <w:pPr>
        <w:pStyle w:val="Normal"/>
        <w:spacing w:before="0" w:after="0"/>
        <w:ind w:left="4678" w:right="0" w:hanging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</w:rPr>
        <w:t>19</w:t>
      </w:r>
      <w:r>
        <w:rPr>
          <w:rFonts w:ascii="Times New Roman" w:hAnsi="Times New Roman"/>
          <w:sz w:val="24"/>
          <w:szCs w:val="24"/>
        </w:rPr>
        <w:t xml:space="preserve">.11.2024  № </w:t>
      </w:r>
      <w:r>
        <w:rPr>
          <w:rFonts w:ascii="Times New Roman" w:hAnsi="Times New Roman"/>
          <w:sz w:val="24"/>
          <w:szCs w:val="24"/>
        </w:rPr>
        <w:t>749</w:t>
      </w:r>
    </w:p>
    <w:p>
      <w:pPr>
        <w:pStyle w:val="Normal"/>
        <w:tabs>
          <w:tab w:val="clear" w:pos="708"/>
          <w:tab w:val="left" w:pos="4820" w:leader="none"/>
        </w:tabs>
        <w:spacing w:lineRule="auto" w:line="240"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Прейскурант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на услуги охраны, предоставляемые ФГКУ «ОВО ВНГ России по Еврейской автономной области»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Style w:val="a3"/>
        <w:tblW w:w="9270" w:type="dxa"/>
        <w:jc w:val="left"/>
        <w:tblInd w:w="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735"/>
        <w:gridCol w:w="6086"/>
        <w:gridCol w:w="2449"/>
      </w:tblGrid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Вид оказанных услуг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Стоимость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1.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 w:eastAsiaTheme="minorHAnsi"/>
                <w:b/>
                <w:b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Техническая охрана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1.1.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Охранно-пожарная сигнализация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13,86 руб./час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1.2.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Экстренный вызов ГЗ ОВО (кнопка тревожной сигнализации)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13,18 руб./час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2.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Охрана объектов финансируемых за счет средств федерального бюджета: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2.1.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Охранно-пожарная сигнализация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9,62 руб./час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2.2.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Экстренный вызов ГЗ ОВО (кнопка тревожной сигнализации)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9,10 руб./час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2.3.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Физическая охрана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(круглосуточный посто/час.)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232,34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2.4.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Физическая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охрана (дневной посто/час.)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229,15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3.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Охрана имущества физических лиц: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3.1.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Охрана  МПХИГ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396,20 руб./ мес.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3.2.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Охрана личного имущества граждан с помощью тревожной кнопки для экстренного вызова ГЗ ОВО, а так же с использованием систем позиционирования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132,0 руб./мес.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4.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Тариф на выезд по ложному сигналу «Тревога»,а также в неохраняемое время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1096,51 руб./час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bCs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5.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bCs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Охрана имущества путем осуществления контроля за поступлением тревожных и иных сообщений, передаваемых с объектов расположенных вне зоны обслуживания ГЗ ОВО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1299,40 руб./мес.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bCs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6.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bCs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Оказание услуги по проверке «сообщений о происшествиях», поступивших от автотранспортных средств, оборудованных системой навигационного спутникового мониторинга: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6.1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При заключении договора с собственником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396,20</w:t>
            </w:r>
            <w:r>
              <w:rPr>
                <w:rFonts w:eastAsia="Calibri" w:cs="Times New Roman" w:ascii="Times New Roman" w:hAnsi="Times New Roman" w:eastAsiaTheme="minorHAnsi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 руб./мес.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6.2.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При заключении договора с мониторинговой организацией в рамках экстерриториального договора (из расчета на 1 сотрудника)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560,70</w:t>
            </w:r>
            <w:r>
              <w:rPr>
                <w:rFonts w:eastAsia="Calibri" w:cs="Times New Roman" w:ascii="Times New Roman" w:hAnsi="Times New Roman" w:eastAsiaTheme="minorHAnsi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 руб./час</w:t>
            </w:r>
          </w:p>
        </w:tc>
      </w:tr>
      <w:tr>
        <w:trPr/>
        <w:tc>
          <w:tcPr>
            <w:tcW w:w="735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bCs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7.</w:t>
            </w:r>
          </w:p>
        </w:tc>
        <w:tc>
          <w:tcPr>
            <w:tcW w:w="6086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bCs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Охрана объектов, с помощью программно-аппаратного комплекса взаимодействия с мониторинговыми компаниями (ПАК ВсМК)</w:t>
            </w:r>
          </w:p>
        </w:tc>
        <w:tc>
          <w:tcPr>
            <w:tcW w:w="244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7.1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Охранно-пожарной и тревожной сигнализации</w:t>
            </w:r>
            <w:bookmarkStart w:id="0" w:name="_GoBack"/>
            <w:bookmarkEnd w:id="0"/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8,76 руб./час</w:t>
            </w:r>
          </w:p>
        </w:tc>
      </w:tr>
      <w:tr>
        <w:trPr>
          <w:trHeight w:val="682" w:hRule="atLeast"/>
        </w:trPr>
        <w:tc>
          <w:tcPr>
            <w:tcW w:w="735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7.2</w:t>
            </w:r>
          </w:p>
        </w:tc>
        <w:tc>
          <w:tcPr>
            <w:tcW w:w="6086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Экстренный вызов ГЗ ОВО (кнопка тревожной сигнализации)</w:t>
            </w:r>
          </w:p>
        </w:tc>
        <w:tc>
          <w:tcPr>
            <w:tcW w:w="244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8.33 руб./час</w:t>
            </w:r>
          </w:p>
        </w:tc>
      </w:tr>
      <w:tr>
        <w:trPr/>
        <w:tc>
          <w:tcPr>
            <w:tcW w:w="735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7.3</w:t>
            </w:r>
          </w:p>
        </w:tc>
        <w:tc>
          <w:tcPr>
            <w:tcW w:w="6086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Охранно-пожарной и тревожной сигнализации </w:t>
            </w:r>
            <w:bookmarkStart w:id="1" w:name="_GoBack1"/>
            <w:bookmarkEnd w:id="1"/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для объектов финансируемых за счет средств федерального бюджета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4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6,08 руб./час</w:t>
            </w:r>
          </w:p>
        </w:tc>
      </w:tr>
      <w:tr>
        <w:trPr/>
        <w:tc>
          <w:tcPr>
            <w:tcW w:w="735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086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Вид оказанных услуг</w:t>
            </w:r>
          </w:p>
        </w:tc>
        <w:tc>
          <w:tcPr>
            <w:tcW w:w="244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Стоимость</w:t>
            </w:r>
          </w:p>
        </w:tc>
      </w:tr>
      <w:tr>
        <w:trPr/>
        <w:tc>
          <w:tcPr>
            <w:tcW w:w="735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7.4</w:t>
            </w:r>
          </w:p>
        </w:tc>
        <w:tc>
          <w:tcPr>
            <w:tcW w:w="6086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Экстренный вызов ГЗ ОВО (кнопка тревожной сигнализации) для объектов финансируемых за счет средств федерального бюджета</w:t>
            </w:r>
          </w:p>
        </w:tc>
        <w:tc>
          <w:tcPr>
            <w:tcW w:w="244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5,75 руб./час</w:t>
            </w:r>
          </w:p>
        </w:tc>
      </w:tr>
      <w:tr>
        <w:trPr>
          <w:trHeight w:val="361" w:hRule="atLeast"/>
        </w:trPr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7.5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Охрана МПХИГ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250,32 руб./ мес.</w:t>
            </w:r>
          </w:p>
        </w:tc>
      </w:tr>
      <w:tr>
        <w:trPr>
          <w:trHeight w:val="361" w:hRule="atLeast"/>
        </w:trPr>
        <w:tc>
          <w:tcPr>
            <w:tcW w:w="735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7.6</w:t>
            </w:r>
          </w:p>
        </w:tc>
        <w:tc>
          <w:tcPr>
            <w:tcW w:w="6086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Охрана автотранспортных средств</w:t>
            </w:r>
          </w:p>
        </w:tc>
        <w:tc>
          <w:tcPr>
            <w:tcW w:w="244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396,20 руб./мес.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8.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Физическая охрана (из расчета на 1 сотрудника)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8.1.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Физическая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охрана (круглосуточная)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535,81 руб./час</w:t>
            </w:r>
          </w:p>
        </w:tc>
      </w:tr>
      <w:tr>
        <w:trPr/>
        <w:tc>
          <w:tcPr>
            <w:tcW w:w="7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8.2.</w:t>
            </w:r>
          </w:p>
        </w:tc>
        <w:tc>
          <w:tcPr>
            <w:tcW w:w="6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Физическая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я охрана (дневная)</w:t>
            </w:r>
          </w:p>
        </w:tc>
        <w:tc>
          <w:tcPr>
            <w:tcW w:w="24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526,74 руб./час</w:t>
            </w:r>
          </w:p>
        </w:tc>
      </w:tr>
      <w:tr>
        <w:trPr/>
        <w:tc>
          <w:tcPr>
            <w:tcW w:w="735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8.3.</w:t>
            </w:r>
          </w:p>
        </w:tc>
        <w:tc>
          <w:tcPr>
            <w:tcW w:w="6086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Охрана имущества при транспортировке</w:t>
            </w:r>
          </w:p>
        </w:tc>
        <w:tc>
          <w:tcPr>
            <w:tcW w:w="244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560,70 руб./час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200"/>
        <w:rPr>
          <w:sz w:val="24"/>
          <w:szCs w:val="24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563" w:top="620" w:footer="0" w:bottom="1134" w:gutter="0"/>
      <w:pgNumType w:start="2"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imes New Roman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1262763222"/>
    </w:sdtPr>
    <w:sdtContent>
      <w:p>
        <w:pPr>
          <w:pStyle w:val="Style23"/>
          <w:jc w:val="center"/>
          <w:rPr>
            <w:rFonts w:ascii="Times New Roman" w:hAnsi="Times New Roman" w:cs="Times New Roman"/>
            <w:sz w:val="26"/>
            <w:szCs w:val="26"/>
          </w:rPr>
        </w:pPr>
        <w:r>
          <w:rPr>
            <w:rFonts w:cs="Times New Roman" w:ascii="Times New Roman" w:hAnsi="Times New Roman"/>
            <w:sz w:val="26"/>
            <w:szCs w:val="26"/>
          </w:rPr>
          <w:fldChar w:fldCharType="begin"/>
        </w:r>
        <w:r>
          <w:rPr>
            <w:sz w:val="26"/>
            <w:szCs w:val="26"/>
            <w:rFonts w:cs="Times New Roman" w:ascii="Times New Roman" w:hAnsi="Times New Roman"/>
          </w:rPr>
          <w:instrText> PAGE </w:instrText>
        </w:r>
        <w:r>
          <w:rPr>
            <w:sz w:val="26"/>
            <w:szCs w:val="26"/>
            <w:rFonts w:cs="Times New Roman" w:ascii="Times New Roman" w:hAnsi="Times New Roman"/>
          </w:rPr>
          <w:fldChar w:fldCharType="separate"/>
        </w:r>
        <w:r>
          <w:rPr>
            <w:sz w:val="26"/>
            <w:szCs w:val="26"/>
            <w:rFonts w:cs="Times New Roman" w:ascii="Times New Roman" w:hAnsi="Times New Roman"/>
          </w:rPr>
          <w:t>3</w:t>
        </w:r>
        <w:r>
          <w:rPr>
            <w:sz w:val="26"/>
            <w:szCs w:val="26"/>
            <w:rFonts w:cs="Times New Roman" w:ascii="Times New Roman" w:hAnsi="Times New Roman"/>
          </w:rPr>
          <w:fldChar w:fldCharType="end"/>
        </w:r>
      </w:p>
    </w:sdtContent>
  </w:sdt>
  <w:p>
    <w:pPr>
      <w:pStyle w:val="Style23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017a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4"/>
    <w:uiPriority w:val="99"/>
    <w:semiHidden/>
    <w:qFormat/>
    <w:rsid w:val="00cf782e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link w:val="a6"/>
    <w:uiPriority w:val="99"/>
    <w:qFormat/>
    <w:rsid w:val="00365854"/>
    <w:rPr/>
  </w:style>
  <w:style w:type="character" w:styleId="Style16" w:customStyle="1">
    <w:name w:val="Нижний колонтитул Знак"/>
    <w:basedOn w:val="DefaultParagraphFont"/>
    <w:link w:val="a8"/>
    <w:uiPriority w:val="99"/>
    <w:qFormat/>
    <w:rsid w:val="00365854"/>
    <w:rPr/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Noto Sans Devanagari"/>
    </w:rPr>
  </w:style>
  <w:style w:type="paragraph" w:styleId="BalloonText">
    <w:name w:val="Balloon Text"/>
    <w:basedOn w:val="Normal"/>
    <w:link w:val="a5"/>
    <w:uiPriority w:val="99"/>
    <w:semiHidden/>
    <w:unhideWhenUsed/>
    <w:qFormat/>
    <w:rsid w:val="00cf782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link w:val="a7"/>
    <w:uiPriority w:val="99"/>
    <w:unhideWhenUsed/>
    <w:rsid w:val="00365854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4">
    <w:name w:val="Footer"/>
    <w:basedOn w:val="Normal"/>
    <w:link w:val="a9"/>
    <w:uiPriority w:val="99"/>
    <w:unhideWhenUsed/>
    <w:rsid w:val="00365854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Содержимое таблицы"/>
    <w:basedOn w:val="Normal"/>
    <w:qFormat/>
    <w:pPr>
      <w:widowControl w:val="false"/>
      <w:suppressLineNumbers/>
    </w:pPr>
    <w:rPr/>
  </w:style>
  <w:style w:type="paragraph" w:styleId="Style26">
    <w:name w:val="Заголовок таблицы"/>
    <w:basedOn w:val="Style25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17a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1C3664-88A2-4CDA-A29A-4F72142A6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1440</TotalTime>
  <Application>LibreOffice/7.0.4.2$Linux_X86_64 LibreOffice_project/dcf040e67528d9187c66b2379df5ea4407429775</Application>
  <AppVersion>15.0000</AppVersion>
  <Pages>2</Pages>
  <Words>307</Words>
  <Characters>2091</Characters>
  <CharactersWithSpaces>2386</CharactersWithSpaces>
  <Paragraphs>85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2018-05-04T06:16:00Z</dcterms:created>
  <dc:creator>1</dc:creator>
  <dc:description/>
  <dc:language>ru-RU</dc:language>
  <cp:lastModifiedBy/>
  <cp:lastPrinted>2024-11-19T09:50:09Z</cp:lastPrinted>
  <dcterms:modified xsi:type="dcterms:W3CDTF">2025-02-05T10:43:47Z</dcterms:modified>
  <cp:revision>51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